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ind w:firstLine="640" w:firstLineChars="20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附件二：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名额</w:t>
      </w:r>
      <w:r>
        <w:rPr>
          <w:rFonts w:ascii="仿宋_GB2312" w:eastAsia="仿宋_GB2312"/>
          <w:bCs/>
          <w:color w:val="000000"/>
          <w:sz w:val="32"/>
          <w:szCs w:val="32"/>
        </w:rPr>
        <w:t>分配情况表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（共计40人</w:t>
      </w:r>
      <w:r>
        <w:rPr>
          <w:rFonts w:ascii="仿宋_GB2312" w:eastAsia="仿宋_GB2312"/>
          <w:bCs/>
          <w:color w:val="000000"/>
          <w:sz w:val="32"/>
          <w:szCs w:val="32"/>
        </w:rPr>
        <w:t>）：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175"/>
        <w:gridCol w:w="951"/>
        <w:gridCol w:w="2268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名额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办公室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农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函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大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宣传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部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全国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及省优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组人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部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科带头人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学会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部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青创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奖获得者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科普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部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昌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江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县科协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青少年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部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澄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迈县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科协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国际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部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万宁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科协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机关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党委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琼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海市科协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机关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工会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乐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东县科协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活动中心</w:t>
            </w:r>
          </w:p>
        </w:tc>
        <w:tc>
          <w:tcPr>
            <w:tcW w:w="1175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3人</w:t>
            </w:r>
          </w:p>
        </w:tc>
        <w:tc>
          <w:tcPr>
            <w:tcW w:w="95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1D0A"/>
    <w:rsid w:val="34101D0A"/>
    <w:rsid w:val="496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2018-10-19T01:01:00Z</dcterms:created>
  <dc:creator>ctj</dc:creator>
  <cp:lastModifiedBy>ctj</cp:lastModifiedBy>
  <dcterms:modified xsi:type="dcterms:W3CDTF">2018-10-19T01:02:24Z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