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i w:val="0"/>
          <w:caps w:val="0"/>
          <w:color w:val="333333"/>
          <w:spacing w:val="0"/>
          <w:sz w:val="32"/>
          <w:szCs w:val="32"/>
          <w:shd w:val="clear" w:fill="FFFFFF"/>
        </w:rPr>
      </w:pPr>
      <w:r>
        <w:rPr>
          <w:rFonts w:hint="eastAsia" w:ascii="仿宋" w:hAnsi="仿宋" w:eastAsia="仿宋" w:cs="仿宋"/>
          <w:b/>
          <w:i w:val="0"/>
          <w:caps w:val="0"/>
          <w:color w:val="333333"/>
          <w:spacing w:val="0"/>
          <w:sz w:val="32"/>
          <w:szCs w:val="32"/>
          <w:shd w:val="clear" w:fill="FFFFFF"/>
        </w:rPr>
        <w:t>201</w:t>
      </w:r>
      <w:r>
        <w:rPr>
          <w:rFonts w:hint="eastAsia" w:ascii="仿宋" w:hAnsi="仿宋" w:eastAsia="仿宋" w:cs="仿宋"/>
          <w:b/>
          <w:i w:val="0"/>
          <w:caps w:val="0"/>
          <w:color w:val="333333"/>
          <w:spacing w:val="0"/>
          <w:sz w:val="32"/>
          <w:szCs w:val="32"/>
          <w:shd w:val="clear" w:fill="FFFFFF"/>
          <w:lang w:val="en-US" w:eastAsia="zh-CN"/>
        </w:rPr>
        <w:t>9</w:t>
      </w:r>
      <w:r>
        <w:rPr>
          <w:rFonts w:hint="eastAsia" w:ascii="仿宋" w:hAnsi="仿宋" w:eastAsia="仿宋" w:cs="仿宋"/>
          <w:b/>
          <w:i w:val="0"/>
          <w:caps w:val="0"/>
          <w:color w:val="333333"/>
          <w:spacing w:val="0"/>
          <w:sz w:val="32"/>
          <w:szCs w:val="32"/>
          <w:shd w:val="clear" w:fill="FFFFFF"/>
        </w:rPr>
        <w:t>年度海南省科协青年科技英才创新计划项目公示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根据201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年海南省科协青年科技英才创新计划项目综合评审委员会评审结果，经省科协主席办公会</w:t>
      </w:r>
      <w:r>
        <w:rPr>
          <w:rFonts w:hint="eastAsia" w:ascii="仿宋" w:hAnsi="仿宋" w:eastAsia="仿宋" w:cs="仿宋"/>
          <w:i w:val="0"/>
          <w:caps w:val="0"/>
          <w:color w:val="333333"/>
          <w:spacing w:val="0"/>
          <w:sz w:val="32"/>
          <w:szCs w:val="32"/>
          <w:shd w:val="clear" w:fill="FFFFFF"/>
          <w:lang w:eastAsia="zh-CN"/>
        </w:rPr>
        <w:t>和党组会研究</w:t>
      </w:r>
      <w:r>
        <w:rPr>
          <w:rFonts w:hint="eastAsia" w:ascii="仿宋" w:hAnsi="仿宋" w:eastAsia="仿宋" w:cs="仿宋"/>
          <w:i w:val="0"/>
          <w:caps w:val="0"/>
          <w:color w:val="333333"/>
          <w:spacing w:val="0"/>
          <w:sz w:val="32"/>
          <w:szCs w:val="32"/>
          <w:shd w:val="clear" w:fill="FFFFFF"/>
        </w:rPr>
        <w:t>同意，确定201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年度海南省科协青年科技英才创新计划项目</w:t>
      </w:r>
      <w:r>
        <w:rPr>
          <w:rFonts w:hint="eastAsia" w:ascii="仿宋" w:hAnsi="仿宋" w:eastAsia="仿宋" w:cs="仿宋"/>
          <w:i w:val="0"/>
          <w:caps w:val="0"/>
          <w:color w:val="333333"/>
          <w:spacing w:val="0"/>
          <w:sz w:val="32"/>
          <w:szCs w:val="32"/>
          <w:shd w:val="clear" w:fill="FFFFFF"/>
          <w:lang w:val="en-US" w:eastAsia="zh-CN"/>
        </w:rPr>
        <w:t>25</w:t>
      </w:r>
      <w:r>
        <w:rPr>
          <w:rFonts w:hint="eastAsia" w:ascii="仿宋" w:hAnsi="仿宋" w:eastAsia="仿宋" w:cs="仿宋"/>
          <w:i w:val="0"/>
          <w:caps w:val="0"/>
          <w:color w:val="333333"/>
          <w:spacing w:val="0"/>
          <w:sz w:val="32"/>
          <w:szCs w:val="32"/>
          <w:shd w:val="clear" w:fill="FFFFFF"/>
        </w:rPr>
        <w:t>个，每个项目资助人民币</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万元，现予以公示（详情见附件）。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公示期从201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5</w:t>
      </w:r>
      <w:r>
        <w:rPr>
          <w:rFonts w:hint="eastAsia" w:ascii="仿宋" w:hAnsi="仿宋" w:eastAsia="仿宋" w:cs="仿宋"/>
          <w:i w:val="0"/>
          <w:caps w:val="0"/>
          <w:color w:val="333333"/>
          <w:spacing w:val="0"/>
          <w:sz w:val="32"/>
          <w:szCs w:val="32"/>
          <w:shd w:val="clear" w:fill="FFFFFF"/>
        </w:rPr>
        <w:t>日至</w:t>
      </w:r>
      <w:r>
        <w:rPr>
          <w:rFonts w:hint="eastAsia" w:ascii="仿宋" w:hAnsi="仿宋" w:eastAsia="仿宋" w:cs="仿宋"/>
          <w:i w:val="0"/>
          <w:caps w:val="0"/>
          <w:color w:val="333333"/>
          <w:spacing w:val="0"/>
          <w:sz w:val="32"/>
          <w:szCs w:val="32"/>
          <w:shd w:val="clear" w:fill="FFFFFF"/>
          <w:lang w:val="en-US" w:eastAsia="zh-CN"/>
        </w:rPr>
        <w:t>12</w:t>
      </w:r>
      <w:r>
        <w:rPr>
          <w:rFonts w:hint="eastAsia" w:ascii="仿宋" w:hAnsi="仿宋" w:eastAsia="仿宋" w:cs="仿宋"/>
          <w:i w:val="0"/>
          <w:caps w:val="0"/>
          <w:color w:val="333333"/>
          <w:spacing w:val="0"/>
          <w:sz w:val="32"/>
          <w:szCs w:val="32"/>
          <w:shd w:val="clear" w:fill="FFFFFF"/>
        </w:rPr>
        <w:t>日。如有异议，请在公示期内以实名、书面形式向省科协学会部（65339594）提出，并列举具体异议理由和提供相关事实证据，以便</w:t>
      </w:r>
      <w:bookmarkStart w:id="0" w:name="_GoBack"/>
      <w:bookmarkEnd w:id="0"/>
      <w:r>
        <w:rPr>
          <w:rFonts w:hint="eastAsia" w:ascii="仿宋" w:hAnsi="仿宋" w:eastAsia="仿宋" w:cs="仿宋"/>
          <w:i w:val="0"/>
          <w:caps w:val="0"/>
          <w:color w:val="333333"/>
          <w:spacing w:val="0"/>
          <w:sz w:val="32"/>
          <w:szCs w:val="32"/>
          <w:shd w:val="clear" w:fill="FFFFFF"/>
        </w:rPr>
        <w:t>按有关规定处理。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仿宋" w:hAnsi="仿宋" w:eastAsia="仿宋" w:cs="仿宋"/>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附件：</w:t>
      </w:r>
      <w:r>
        <w:rPr>
          <w:rFonts w:hint="eastAsia" w:ascii="仿宋" w:hAnsi="仿宋" w:eastAsia="仿宋" w:cs="仿宋"/>
          <w:i w:val="0"/>
          <w:caps w:val="0"/>
          <w:color w:val="060606"/>
          <w:spacing w:val="0"/>
          <w:sz w:val="32"/>
          <w:szCs w:val="32"/>
          <w:u w:val="none"/>
          <w:shd w:val="clear" w:fill="FFFFFF"/>
        </w:rPr>
        <w:fldChar w:fldCharType="begin"/>
      </w:r>
      <w:r>
        <w:rPr>
          <w:rFonts w:hint="eastAsia" w:ascii="仿宋" w:hAnsi="仿宋" w:eastAsia="仿宋" w:cs="仿宋"/>
          <w:i w:val="0"/>
          <w:caps w:val="0"/>
          <w:color w:val="060606"/>
          <w:spacing w:val="0"/>
          <w:sz w:val="32"/>
          <w:szCs w:val="32"/>
          <w:u w:val="none"/>
          <w:shd w:val="clear" w:fill="FFFFFF"/>
        </w:rPr>
        <w:instrText xml:space="preserve"> HYPERLINK "http://www.hainanast.org.cn/attachment/file/20180402/20180402095759695969.doc" \t "http://www.hainanast.org.cn/_blank" </w:instrText>
      </w:r>
      <w:r>
        <w:rPr>
          <w:rFonts w:hint="eastAsia" w:ascii="仿宋" w:hAnsi="仿宋" w:eastAsia="仿宋" w:cs="仿宋"/>
          <w:i w:val="0"/>
          <w:caps w:val="0"/>
          <w:color w:val="060606"/>
          <w:spacing w:val="0"/>
          <w:sz w:val="32"/>
          <w:szCs w:val="32"/>
          <w:u w:val="none"/>
          <w:shd w:val="clear" w:fill="FFFFFF"/>
        </w:rPr>
        <w:fldChar w:fldCharType="separate"/>
      </w:r>
      <w:r>
        <w:rPr>
          <w:rStyle w:val="9"/>
          <w:rFonts w:hint="eastAsia" w:ascii="仿宋" w:hAnsi="仿宋" w:eastAsia="仿宋" w:cs="仿宋"/>
          <w:i w:val="0"/>
          <w:caps w:val="0"/>
          <w:color w:val="060606"/>
          <w:spacing w:val="0"/>
          <w:sz w:val="32"/>
          <w:szCs w:val="32"/>
          <w:u w:val="none"/>
          <w:shd w:val="clear" w:fill="FFFFFF"/>
        </w:rPr>
        <w:t>201</w:t>
      </w:r>
      <w:r>
        <w:rPr>
          <w:rStyle w:val="9"/>
          <w:rFonts w:hint="eastAsia" w:ascii="仿宋" w:hAnsi="仿宋" w:eastAsia="仿宋" w:cs="仿宋"/>
          <w:i w:val="0"/>
          <w:caps w:val="0"/>
          <w:color w:val="060606"/>
          <w:spacing w:val="0"/>
          <w:sz w:val="32"/>
          <w:szCs w:val="32"/>
          <w:u w:val="none"/>
          <w:shd w:val="clear" w:fill="FFFFFF"/>
          <w:lang w:val="en-US" w:eastAsia="zh-CN"/>
        </w:rPr>
        <w:t>9</w:t>
      </w:r>
      <w:r>
        <w:rPr>
          <w:rStyle w:val="9"/>
          <w:rFonts w:hint="eastAsia" w:ascii="仿宋" w:hAnsi="仿宋" w:eastAsia="仿宋" w:cs="仿宋"/>
          <w:i w:val="0"/>
          <w:caps w:val="0"/>
          <w:color w:val="060606"/>
          <w:spacing w:val="0"/>
          <w:sz w:val="32"/>
          <w:szCs w:val="32"/>
          <w:u w:val="none"/>
          <w:shd w:val="clear" w:fill="FFFFFF"/>
        </w:rPr>
        <w:t>年度海南省科协青年科技英才创新计划项目公示名单</w:t>
      </w:r>
      <w:r>
        <w:rPr>
          <w:rFonts w:hint="eastAsia" w:ascii="仿宋" w:hAnsi="仿宋" w:eastAsia="仿宋" w:cs="仿宋"/>
          <w:i w:val="0"/>
          <w:caps w:val="0"/>
          <w:color w:val="060606"/>
          <w:spacing w:val="0"/>
          <w:sz w:val="32"/>
          <w:szCs w:val="32"/>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仿宋" w:hAnsi="仿宋" w:eastAsia="仿宋" w:cs="仿宋"/>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海南省科学技术协会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5</w:t>
      </w:r>
      <w:r>
        <w:rPr>
          <w:rFonts w:hint="eastAsia" w:ascii="仿宋" w:hAnsi="仿宋" w:eastAsia="仿宋" w:cs="仿宋"/>
          <w:i w:val="0"/>
          <w:caps w:val="0"/>
          <w:color w:val="333333"/>
          <w:spacing w:val="0"/>
          <w:sz w:val="32"/>
          <w:szCs w:val="32"/>
          <w:shd w:val="clear" w:fill="FFFFFF"/>
        </w:rPr>
        <w:t>日</w:t>
      </w:r>
    </w:p>
    <w:p>
      <w:pPr>
        <w:jc w:val="left"/>
        <w:rPr>
          <w:rFonts w:hint="eastAsia"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jc w:val="left"/>
        <w:rPr>
          <w:rFonts w:ascii="仿宋" w:hAnsi="仿宋" w:eastAsia="仿宋"/>
          <w:sz w:val="32"/>
          <w:szCs w:val="32"/>
        </w:rPr>
      </w:pPr>
      <w:r>
        <w:rPr>
          <w:rFonts w:hint="eastAsia" w:ascii="仿宋" w:hAnsi="仿宋" w:eastAsia="仿宋"/>
          <w:sz w:val="32"/>
          <w:szCs w:val="32"/>
        </w:rPr>
        <w:t>附件1：</w:t>
      </w:r>
    </w:p>
    <w:p>
      <w:pPr>
        <w:jc w:val="center"/>
        <w:rPr>
          <w:rFonts w:hint="eastAsia"/>
          <w:b/>
          <w:sz w:val="36"/>
          <w:szCs w:val="36"/>
        </w:rPr>
      </w:pPr>
      <w:r>
        <w:rPr>
          <w:rFonts w:hint="eastAsia"/>
          <w:b/>
          <w:sz w:val="36"/>
          <w:szCs w:val="36"/>
        </w:rPr>
        <w:fldChar w:fldCharType="begin"/>
      </w:r>
      <w:r>
        <w:rPr>
          <w:rFonts w:hint="eastAsia"/>
          <w:b/>
          <w:sz w:val="36"/>
          <w:szCs w:val="36"/>
        </w:rPr>
        <w:instrText xml:space="preserve"> HYPERLINK "http://www.hainanast.org.cn/attachment/file/20180402/20180402095759695969.doc" \t "http://www.hainanast.org.cn/_blank" </w:instrText>
      </w:r>
      <w:r>
        <w:rPr>
          <w:rFonts w:hint="eastAsia"/>
          <w:b/>
          <w:sz w:val="36"/>
          <w:szCs w:val="36"/>
        </w:rPr>
        <w:fldChar w:fldCharType="separate"/>
      </w:r>
      <w:r>
        <w:rPr>
          <w:rFonts w:hint="eastAsia"/>
          <w:b/>
          <w:sz w:val="36"/>
          <w:szCs w:val="36"/>
        </w:rPr>
        <w:t>201</w:t>
      </w:r>
      <w:r>
        <w:rPr>
          <w:rFonts w:hint="eastAsia"/>
          <w:b/>
          <w:sz w:val="36"/>
          <w:szCs w:val="36"/>
          <w:lang w:val="en-US" w:eastAsia="zh-CN"/>
        </w:rPr>
        <w:t>9</w:t>
      </w:r>
      <w:r>
        <w:rPr>
          <w:rFonts w:hint="eastAsia"/>
          <w:b/>
          <w:sz w:val="36"/>
          <w:szCs w:val="36"/>
        </w:rPr>
        <w:t>年度海南省科协青年科技英才创新计划项目公示名单</w:t>
      </w:r>
      <w:r>
        <w:rPr>
          <w:rFonts w:hint="eastAsia"/>
          <w:b/>
          <w:sz w:val="36"/>
          <w:szCs w:val="36"/>
        </w:rPr>
        <w:fldChar w:fldCharType="end"/>
      </w:r>
    </w:p>
    <w:tbl>
      <w:tblPr>
        <w:tblStyle w:val="7"/>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7"/>
        <w:gridCol w:w="1196"/>
        <w:gridCol w:w="3261"/>
        <w:gridCol w:w="2835"/>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tcPr>
          <w:p>
            <w:pPr>
              <w:jc w:val="center"/>
              <w:rPr>
                <w:rFonts w:ascii="仿宋" w:hAnsi="仿宋" w:eastAsia="仿宋"/>
                <w:sz w:val="28"/>
                <w:szCs w:val="28"/>
              </w:rPr>
            </w:pPr>
            <w:r>
              <w:rPr>
                <w:rFonts w:hint="eastAsia" w:ascii="仿宋" w:hAnsi="仿宋" w:eastAsia="仿宋"/>
                <w:sz w:val="28"/>
                <w:szCs w:val="28"/>
              </w:rPr>
              <w:t>组别</w:t>
            </w:r>
          </w:p>
        </w:tc>
        <w:tc>
          <w:tcPr>
            <w:tcW w:w="817" w:type="dxa"/>
          </w:tcPr>
          <w:p>
            <w:pPr>
              <w:jc w:val="center"/>
              <w:rPr>
                <w:rFonts w:ascii="仿宋" w:hAnsi="仿宋" w:eastAsia="仿宋"/>
                <w:sz w:val="28"/>
                <w:szCs w:val="28"/>
              </w:rPr>
            </w:pPr>
            <w:r>
              <w:rPr>
                <w:rFonts w:hint="eastAsia" w:ascii="仿宋" w:hAnsi="仿宋" w:eastAsia="仿宋"/>
                <w:sz w:val="28"/>
                <w:szCs w:val="28"/>
              </w:rPr>
              <w:t>排名</w:t>
            </w:r>
          </w:p>
        </w:tc>
        <w:tc>
          <w:tcPr>
            <w:tcW w:w="1196" w:type="dxa"/>
          </w:tcPr>
          <w:p>
            <w:pPr>
              <w:jc w:val="center"/>
              <w:rPr>
                <w:rFonts w:ascii="仿宋" w:hAnsi="仿宋" w:eastAsia="仿宋"/>
                <w:sz w:val="28"/>
                <w:szCs w:val="28"/>
              </w:rPr>
            </w:pPr>
            <w:r>
              <w:rPr>
                <w:rFonts w:hint="eastAsia" w:ascii="仿宋" w:hAnsi="仿宋" w:eastAsia="仿宋"/>
                <w:sz w:val="28"/>
                <w:szCs w:val="28"/>
              </w:rPr>
              <w:t>姓名</w:t>
            </w:r>
          </w:p>
        </w:tc>
        <w:tc>
          <w:tcPr>
            <w:tcW w:w="3261" w:type="dxa"/>
          </w:tcPr>
          <w:p>
            <w:pPr>
              <w:jc w:val="center"/>
              <w:rPr>
                <w:rFonts w:ascii="仿宋" w:hAnsi="仿宋" w:eastAsia="仿宋"/>
                <w:sz w:val="28"/>
                <w:szCs w:val="28"/>
              </w:rPr>
            </w:pPr>
            <w:r>
              <w:rPr>
                <w:rFonts w:hint="eastAsia" w:ascii="仿宋" w:hAnsi="仿宋" w:eastAsia="仿宋"/>
                <w:sz w:val="28"/>
                <w:szCs w:val="28"/>
              </w:rPr>
              <w:t>所属单位</w:t>
            </w:r>
          </w:p>
        </w:tc>
        <w:tc>
          <w:tcPr>
            <w:tcW w:w="2835" w:type="dxa"/>
          </w:tcPr>
          <w:p>
            <w:pPr>
              <w:jc w:val="center"/>
              <w:rPr>
                <w:rFonts w:ascii="仿宋" w:hAnsi="仿宋" w:eastAsia="仿宋"/>
                <w:sz w:val="28"/>
                <w:szCs w:val="28"/>
              </w:rPr>
            </w:pPr>
            <w:r>
              <w:rPr>
                <w:rFonts w:hint="eastAsia" w:ascii="仿宋" w:hAnsi="仿宋" w:eastAsia="仿宋"/>
                <w:sz w:val="28"/>
                <w:szCs w:val="28"/>
              </w:rPr>
              <w:t>推荐单位</w:t>
            </w:r>
          </w:p>
        </w:tc>
        <w:tc>
          <w:tcPr>
            <w:tcW w:w="5103" w:type="dxa"/>
          </w:tcPr>
          <w:p>
            <w:pPr>
              <w:jc w:val="center"/>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restart"/>
            <w:vAlign w:val="center"/>
          </w:tcPr>
          <w:p>
            <w:pPr>
              <w:jc w:val="center"/>
              <w:rPr>
                <w:rFonts w:ascii="仿宋" w:hAnsi="仿宋" w:eastAsia="仿宋"/>
                <w:sz w:val="28"/>
                <w:szCs w:val="24"/>
              </w:rPr>
            </w:pPr>
            <w:r>
              <w:rPr>
                <w:rFonts w:hint="eastAsia" w:ascii="仿宋" w:hAnsi="仿宋" w:eastAsia="仿宋"/>
                <w:sz w:val="28"/>
                <w:szCs w:val="24"/>
              </w:rPr>
              <w:t>农林学组</w:t>
            </w:r>
          </w:p>
        </w:tc>
        <w:tc>
          <w:tcPr>
            <w:tcW w:w="817" w:type="dxa"/>
            <w:vAlign w:val="center"/>
          </w:tcPr>
          <w:p>
            <w:pPr>
              <w:jc w:val="center"/>
              <w:rPr>
                <w:rFonts w:ascii="仿宋" w:hAnsi="仿宋" w:eastAsia="仿宋"/>
                <w:sz w:val="28"/>
                <w:szCs w:val="24"/>
              </w:rPr>
            </w:pPr>
            <w:r>
              <w:rPr>
                <w:rFonts w:ascii="仿宋" w:hAnsi="仿宋" w:eastAsia="仿宋"/>
                <w:sz w:val="28"/>
                <w:szCs w:val="24"/>
              </w:rPr>
              <w:t>1</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刘攀道</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中国热带农业科学院热带作物品种资源研究所</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海南省植物学会</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柱花草耐低磷突变体磷素高效利用的机理研究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2</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杨  扬</w:t>
            </w:r>
          </w:p>
        </w:tc>
        <w:tc>
          <w:tcPr>
            <w:tcW w:w="3261" w:type="dxa"/>
            <w:vAlign w:val="center"/>
          </w:tcPr>
          <w:p>
            <w:pPr>
              <w:widowControl/>
              <w:spacing w:line="360" w:lineRule="exact"/>
              <w:jc w:val="left"/>
              <w:rPr>
                <w:rFonts w:ascii="仿宋" w:hAnsi="仿宋" w:eastAsia="仿宋"/>
                <w:sz w:val="28"/>
                <w:szCs w:val="24"/>
              </w:rPr>
            </w:pPr>
            <w:r>
              <w:rPr>
                <w:rFonts w:hint="eastAsia" w:ascii="仿宋" w:hAnsi="仿宋" w:eastAsia="仿宋"/>
                <w:sz w:val="28"/>
                <w:szCs w:val="24"/>
              </w:rPr>
              <w:t>中国热带农业科学院环境与植物保护研究所</w:t>
            </w:r>
          </w:p>
        </w:tc>
        <w:tc>
          <w:tcPr>
            <w:tcW w:w="2835" w:type="dxa"/>
            <w:vAlign w:val="center"/>
          </w:tcPr>
          <w:p>
            <w:pPr>
              <w:widowControl/>
              <w:spacing w:line="360" w:lineRule="exact"/>
              <w:jc w:val="left"/>
              <w:rPr>
                <w:rFonts w:ascii="仿宋" w:hAnsi="仿宋" w:eastAsia="仿宋"/>
                <w:sz w:val="28"/>
                <w:szCs w:val="24"/>
              </w:rPr>
            </w:pPr>
            <w:r>
              <w:rPr>
                <w:rFonts w:hint="eastAsia" w:ascii="仿宋" w:hAnsi="仿宋" w:eastAsia="仿宋"/>
                <w:sz w:val="28"/>
                <w:szCs w:val="24"/>
              </w:rPr>
              <w:t>海南省植物病理学会</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蛋白激发子SbES诱导黄瓜抗棒孢叶斑病活性研究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3</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靳鹏飞</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海南省植物保护学会</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贝莱斯芽孢杆菌HN-2生物合成代谢调控与活性成分结构关系研究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4</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曾教科</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海南大学科协</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基于代谢组学技术探讨多酚对荔枝果实采后褐变的调控机制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4"/>
              </w:rPr>
            </w:pPr>
          </w:p>
        </w:tc>
        <w:tc>
          <w:tcPr>
            <w:tcW w:w="817" w:type="dxa"/>
            <w:vAlign w:val="center"/>
          </w:tcPr>
          <w:p>
            <w:pPr>
              <w:jc w:val="center"/>
              <w:rPr>
                <w:rFonts w:ascii="仿宋" w:hAnsi="仿宋" w:eastAsia="仿宋"/>
                <w:sz w:val="28"/>
                <w:szCs w:val="24"/>
              </w:rPr>
            </w:pPr>
            <w:r>
              <w:rPr>
                <w:rFonts w:ascii="仿宋" w:hAnsi="仿宋" w:eastAsia="仿宋"/>
                <w:sz w:val="28"/>
                <w:szCs w:val="24"/>
              </w:rPr>
              <w:t>5</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徐志霞</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海南师范大学</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海南省植物学会</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基于化感作用的木麻黄植株与内生真菌共生体系的代谢机制研究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6</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欧阳超</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海南波莲水稻基因科技有限公司</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临高县科协</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新型高效植物转基因筛选系统创建及水稻种质资源创新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tcPr>
          <w:p>
            <w:pPr>
              <w:jc w:val="center"/>
              <w:rPr>
                <w:rFonts w:ascii="仿宋" w:hAnsi="仿宋" w:eastAsia="仿宋"/>
                <w:sz w:val="28"/>
                <w:szCs w:val="28"/>
              </w:rPr>
            </w:pPr>
            <w:r>
              <w:rPr>
                <w:rFonts w:hint="eastAsia" w:ascii="仿宋" w:hAnsi="仿宋" w:eastAsia="仿宋"/>
                <w:sz w:val="28"/>
                <w:szCs w:val="28"/>
              </w:rPr>
              <w:t>组别</w:t>
            </w:r>
          </w:p>
        </w:tc>
        <w:tc>
          <w:tcPr>
            <w:tcW w:w="817" w:type="dxa"/>
          </w:tcPr>
          <w:p>
            <w:pPr>
              <w:jc w:val="center"/>
              <w:rPr>
                <w:rFonts w:ascii="仿宋" w:hAnsi="仿宋" w:eastAsia="仿宋"/>
                <w:sz w:val="28"/>
                <w:szCs w:val="28"/>
              </w:rPr>
            </w:pPr>
            <w:r>
              <w:rPr>
                <w:rFonts w:hint="eastAsia" w:ascii="仿宋" w:hAnsi="仿宋" w:eastAsia="仿宋"/>
                <w:sz w:val="28"/>
                <w:szCs w:val="28"/>
              </w:rPr>
              <w:t>排名</w:t>
            </w:r>
          </w:p>
        </w:tc>
        <w:tc>
          <w:tcPr>
            <w:tcW w:w="1196" w:type="dxa"/>
          </w:tcPr>
          <w:p>
            <w:pPr>
              <w:jc w:val="center"/>
              <w:rPr>
                <w:rFonts w:ascii="仿宋" w:hAnsi="仿宋" w:eastAsia="仿宋"/>
                <w:sz w:val="28"/>
                <w:szCs w:val="28"/>
              </w:rPr>
            </w:pPr>
            <w:r>
              <w:rPr>
                <w:rFonts w:hint="eastAsia" w:ascii="仿宋" w:hAnsi="仿宋" w:eastAsia="仿宋"/>
                <w:sz w:val="28"/>
                <w:szCs w:val="28"/>
              </w:rPr>
              <w:t>姓名</w:t>
            </w:r>
          </w:p>
        </w:tc>
        <w:tc>
          <w:tcPr>
            <w:tcW w:w="3261" w:type="dxa"/>
          </w:tcPr>
          <w:p>
            <w:pPr>
              <w:jc w:val="center"/>
              <w:rPr>
                <w:rFonts w:ascii="仿宋" w:hAnsi="仿宋" w:eastAsia="仿宋"/>
                <w:sz w:val="28"/>
                <w:szCs w:val="28"/>
              </w:rPr>
            </w:pPr>
            <w:r>
              <w:rPr>
                <w:rFonts w:hint="eastAsia" w:ascii="仿宋" w:hAnsi="仿宋" w:eastAsia="仿宋"/>
                <w:sz w:val="28"/>
                <w:szCs w:val="28"/>
              </w:rPr>
              <w:t>所属单位</w:t>
            </w:r>
          </w:p>
        </w:tc>
        <w:tc>
          <w:tcPr>
            <w:tcW w:w="2835" w:type="dxa"/>
          </w:tcPr>
          <w:p>
            <w:pPr>
              <w:jc w:val="center"/>
              <w:rPr>
                <w:rFonts w:ascii="仿宋" w:hAnsi="仿宋" w:eastAsia="仿宋"/>
                <w:sz w:val="28"/>
                <w:szCs w:val="28"/>
              </w:rPr>
            </w:pPr>
            <w:r>
              <w:rPr>
                <w:rFonts w:hint="eastAsia" w:ascii="仿宋" w:hAnsi="仿宋" w:eastAsia="仿宋"/>
                <w:sz w:val="28"/>
                <w:szCs w:val="28"/>
              </w:rPr>
              <w:t>推荐单位</w:t>
            </w:r>
          </w:p>
        </w:tc>
        <w:tc>
          <w:tcPr>
            <w:tcW w:w="5103" w:type="dxa"/>
          </w:tcPr>
          <w:p>
            <w:pPr>
              <w:jc w:val="center"/>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restart"/>
            <w:vAlign w:val="center"/>
          </w:tcPr>
          <w:p>
            <w:pPr>
              <w:jc w:val="center"/>
              <w:rPr>
                <w:rFonts w:ascii="仿宋" w:hAnsi="仿宋" w:eastAsia="仿宋"/>
                <w:sz w:val="28"/>
                <w:szCs w:val="28"/>
              </w:rPr>
            </w:pPr>
            <w:r>
              <w:rPr>
                <w:rFonts w:hint="eastAsia" w:ascii="仿宋" w:hAnsi="仿宋" w:eastAsia="仿宋"/>
                <w:sz w:val="28"/>
                <w:szCs w:val="24"/>
              </w:rPr>
              <w:t>农林学组</w:t>
            </w:r>
          </w:p>
        </w:tc>
        <w:tc>
          <w:tcPr>
            <w:tcW w:w="817"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7</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荀文娟</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中国热带农业科学院热带作物品种资源研究所</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儋州市科协</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大黄素对断奶仔猪肠黏膜屏障损伤的修复机理研究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8"/>
              </w:rPr>
            </w:pPr>
          </w:p>
        </w:tc>
        <w:tc>
          <w:tcPr>
            <w:tcW w:w="817"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8</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周世豪</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海南省昆虫学会</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短时高温对瓜实蝇连续世代生物学特性的影响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8"/>
              </w:rPr>
            </w:pPr>
          </w:p>
        </w:tc>
        <w:tc>
          <w:tcPr>
            <w:tcW w:w="817"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9</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祖  超</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中国热带农业科学院香料饮料研究所</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万宁市科协</w:t>
            </w:r>
          </w:p>
        </w:tc>
        <w:tc>
          <w:tcPr>
            <w:tcW w:w="5103" w:type="dxa"/>
            <w:vAlign w:val="center"/>
          </w:tcPr>
          <w:p>
            <w:pPr>
              <w:spacing w:line="480" w:lineRule="exact"/>
              <w:rPr>
                <w:rFonts w:ascii="仿宋" w:hAnsi="仿宋" w:eastAsia="仿宋"/>
                <w:sz w:val="28"/>
                <w:szCs w:val="24"/>
              </w:rPr>
            </w:pPr>
            <w:r>
              <w:rPr>
                <w:rFonts w:hint="eastAsia" w:ascii="仿宋" w:hAnsi="仿宋" w:eastAsia="仿宋"/>
                <w:sz w:val="28"/>
                <w:szCs w:val="24"/>
              </w:rPr>
              <w:t>光调控源库糖代谢影响胡椒果实灌浆的机理研究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restart"/>
            <w:vAlign w:val="center"/>
          </w:tcPr>
          <w:p>
            <w:pPr>
              <w:spacing w:line="360" w:lineRule="exact"/>
              <w:ind w:firstLine="140" w:firstLineChars="50"/>
              <w:rPr>
                <w:rFonts w:ascii="仿宋" w:hAnsi="仿宋" w:eastAsia="仿宋"/>
                <w:sz w:val="28"/>
                <w:szCs w:val="24"/>
              </w:rPr>
            </w:pPr>
            <w:r>
              <w:rPr>
                <w:rFonts w:hint="eastAsia" w:ascii="仿宋" w:hAnsi="仿宋" w:eastAsia="仿宋"/>
                <w:sz w:val="28"/>
                <w:szCs w:val="24"/>
              </w:rPr>
              <w:t>理</w:t>
            </w:r>
          </w:p>
          <w:p>
            <w:pPr>
              <w:spacing w:line="360" w:lineRule="exact"/>
              <w:jc w:val="center"/>
              <w:rPr>
                <w:rFonts w:ascii="仿宋" w:hAnsi="仿宋" w:eastAsia="仿宋"/>
                <w:sz w:val="28"/>
                <w:szCs w:val="24"/>
              </w:rPr>
            </w:pPr>
            <w:r>
              <w:rPr>
                <w:rFonts w:hint="eastAsia" w:ascii="仿宋" w:hAnsi="仿宋" w:eastAsia="仿宋"/>
                <w:sz w:val="28"/>
                <w:szCs w:val="24"/>
              </w:rPr>
              <w:t>工</w:t>
            </w:r>
          </w:p>
          <w:p>
            <w:pPr>
              <w:jc w:val="center"/>
              <w:rPr>
                <w:rFonts w:ascii="仿宋" w:hAnsi="仿宋" w:eastAsia="仿宋"/>
                <w:sz w:val="28"/>
                <w:szCs w:val="28"/>
              </w:rPr>
            </w:pPr>
            <w:r>
              <w:rPr>
                <w:rFonts w:hint="eastAsia" w:ascii="仿宋" w:hAnsi="仿宋" w:eastAsia="仿宋"/>
                <w:sz w:val="28"/>
                <w:szCs w:val="24"/>
              </w:rPr>
              <w:t>组</w:t>
            </w:r>
          </w:p>
        </w:tc>
        <w:tc>
          <w:tcPr>
            <w:tcW w:w="817" w:type="dxa"/>
            <w:vAlign w:val="center"/>
          </w:tcPr>
          <w:p>
            <w:pPr>
              <w:jc w:val="center"/>
              <w:rPr>
                <w:rFonts w:ascii="仿宋" w:hAnsi="仿宋" w:eastAsia="仿宋"/>
                <w:sz w:val="28"/>
                <w:szCs w:val="24"/>
              </w:rPr>
            </w:pPr>
            <w:r>
              <w:rPr>
                <w:rFonts w:hint="eastAsia" w:ascii="仿宋" w:hAnsi="仿宋" w:eastAsia="仿宋"/>
                <w:sz w:val="28"/>
                <w:szCs w:val="24"/>
              </w:rPr>
              <w:t>1</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姚姜源</w:t>
            </w:r>
          </w:p>
        </w:tc>
        <w:tc>
          <w:tcPr>
            <w:tcW w:w="3261" w:type="dxa"/>
            <w:vAlign w:val="center"/>
          </w:tcPr>
          <w:p>
            <w:pPr>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rPr>
                <w:rFonts w:ascii="仿宋" w:hAnsi="仿宋" w:eastAsia="仿宋"/>
                <w:sz w:val="28"/>
                <w:szCs w:val="24"/>
              </w:rPr>
            </w:pPr>
            <w:r>
              <w:rPr>
                <w:rFonts w:hint="eastAsia" w:ascii="仿宋" w:hAnsi="仿宋" w:eastAsia="仿宋"/>
                <w:sz w:val="28"/>
                <w:szCs w:val="24"/>
              </w:rPr>
              <w:t>海南省计算机学会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面向多域软件定义网络的测试流量生成研究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8"/>
                <w:szCs w:val="28"/>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2</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颜  洪</w:t>
            </w:r>
          </w:p>
        </w:tc>
        <w:tc>
          <w:tcPr>
            <w:tcW w:w="3261" w:type="dxa"/>
            <w:vAlign w:val="center"/>
          </w:tcPr>
          <w:p>
            <w:pPr>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rPr>
                <w:rFonts w:ascii="仿宋" w:hAnsi="仿宋" w:eastAsia="仿宋"/>
                <w:sz w:val="28"/>
                <w:szCs w:val="24"/>
              </w:rPr>
            </w:pPr>
            <w:r>
              <w:rPr>
                <w:rFonts w:hint="eastAsia" w:ascii="仿宋" w:hAnsi="仿宋" w:eastAsia="仿宋"/>
                <w:sz w:val="28"/>
                <w:szCs w:val="24"/>
              </w:rPr>
              <w:t>海南大学科协</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多模态无意识行为的隐式交互设计研究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4"/>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3</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崔亚妮</w:t>
            </w:r>
          </w:p>
        </w:tc>
        <w:tc>
          <w:tcPr>
            <w:tcW w:w="3261" w:type="dxa"/>
            <w:vAlign w:val="center"/>
          </w:tcPr>
          <w:p>
            <w:pPr>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rPr>
                <w:rFonts w:ascii="仿宋" w:hAnsi="仿宋" w:eastAsia="仿宋"/>
                <w:sz w:val="28"/>
                <w:szCs w:val="24"/>
              </w:rPr>
            </w:pPr>
            <w:r>
              <w:rPr>
                <w:rFonts w:hint="eastAsia" w:ascii="仿宋" w:hAnsi="仿宋" w:eastAsia="仿宋"/>
                <w:sz w:val="28"/>
                <w:szCs w:val="24"/>
              </w:rPr>
              <w:t>海南省电子学会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中小尺度海洋监测微型智能浮标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4"/>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4</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张国策</w:t>
            </w:r>
          </w:p>
        </w:tc>
        <w:tc>
          <w:tcPr>
            <w:tcW w:w="3261" w:type="dxa"/>
            <w:vAlign w:val="center"/>
          </w:tcPr>
          <w:p>
            <w:pPr>
              <w:widowControl/>
              <w:jc w:val="left"/>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widowControl/>
              <w:jc w:val="left"/>
              <w:rPr>
                <w:rFonts w:ascii="仿宋" w:hAnsi="仿宋" w:eastAsia="仿宋"/>
                <w:sz w:val="28"/>
                <w:szCs w:val="24"/>
              </w:rPr>
            </w:pPr>
            <w:r>
              <w:rPr>
                <w:rFonts w:hint="eastAsia" w:ascii="仿宋" w:hAnsi="仿宋" w:eastAsia="仿宋"/>
                <w:sz w:val="28"/>
                <w:szCs w:val="24"/>
              </w:rPr>
              <w:t>海南省力学学会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绿色建筑健康监测之振动发电机理分析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vAlign w:val="center"/>
          </w:tcPr>
          <w:p>
            <w:pPr>
              <w:jc w:val="center"/>
              <w:rPr>
                <w:rFonts w:ascii="仿宋" w:hAnsi="仿宋" w:eastAsia="仿宋"/>
                <w:sz w:val="28"/>
                <w:szCs w:val="24"/>
              </w:rPr>
            </w:pPr>
          </w:p>
        </w:tc>
        <w:tc>
          <w:tcPr>
            <w:tcW w:w="817"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5</w:t>
            </w:r>
          </w:p>
        </w:tc>
        <w:tc>
          <w:tcPr>
            <w:tcW w:w="1196"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莫  凌</w:t>
            </w:r>
          </w:p>
        </w:tc>
        <w:tc>
          <w:tcPr>
            <w:tcW w:w="3261" w:type="dxa"/>
            <w:vAlign w:val="center"/>
          </w:tcPr>
          <w:p>
            <w:pPr>
              <w:spacing w:line="420" w:lineRule="exact"/>
              <w:rPr>
                <w:rFonts w:ascii="仿宋" w:hAnsi="仿宋" w:eastAsia="仿宋"/>
                <w:sz w:val="28"/>
                <w:szCs w:val="24"/>
              </w:rPr>
            </w:pPr>
            <w:r>
              <w:rPr>
                <w:rFonts w:hint="eastAsia" w:ascii="仿宋" w:hAnsi="仿宋" w:eastAsia="仿宋"/>
                <w:sz w:val="28"/>
                <w:szCs w:val="24"/>
              </w:rPr>
              <w:t>海南省环境科学研究院</w:t>
            </w:r>
          </w:p>
        </w:tc>
        <w:tc>
          <w:tcPr>
            <w:tcW w:w="2835" w:type="dxa"/>
            <w:vAlign w:val="center"/>
          </w:tcPr>
          <w:p>
            <w:pPr>
              <w:spacing w:line="420" w:lineRule="exact"/>
              <w:rPr>
                <w:rFonts w:ascii="仿宋" w:hAnsi="仿宋" w:eastAsia="仿宋"/>
                <w:sz w:val="28"/>
                <w:szCs w:val="24"/>
              </w:rPr>
            </w:pPr>
            <w:r>
              <w:rPr>
                <w:rFonts w:hint="eastAsia" w:ascii="仿宋" w:hAnsi="仿宋" w:eastAsia="仿宋"/>
                <w:sz w:val="28"/>
                <w:szCs w:val="24"/>
              </w:rPr>
              <w:t>海南省环境科学学会</w:t>
            </w:r>
          </w:p>
        </w:tc>
        <w:tc>
          <w:tcPr>
            <w:tcW w:w="5103" w:type="dxa"/>
            <w:vAlign w:val="center"/>
          </w:tcPr>
          <w:p>
            <w:pPr>
              <w:spacing w:line="420" w:lineRule="exact"/>
              <w:rPr>
                <w:rFonts w:ascii="仿宋" w:hAnsi="仿宋" w:eastAsia="仿宋"/>
                <w:sz w:val="28"/>
                <w:szCs w:val="24"/>
              </w:rPr>
            </w:pPr>
            <w:r>
              <w:rPr>
                <w:rFonts w:hint="eastAsia" w:ascii="仿宋" w:hAnsi="仿宋" w:eastAsia="仿宋"/>
                <w:sz w:val="28"/>
                <w:szCs w:val="24"/>
              </w:rPr>
              <w:t>海南省典型水源地药物与个人护理品污染分布特征及风险评估研究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vAlign w:val="center"/>
          </w:tcPr>
          <w:p>
            <w:pPr>
              <w:jc w:val="center"/>
              <w:rPr>
                <w:rFonts w:ascii="仿宋" w:hAnsi="仿宋" w:eastAsia="仿宋"/>
                <w:sz w:val="28"/>
                <w:szCs w:val="24"/>
              </w:rPr>
            </w:pPr>
          </w:p>
        </w:tc>
        <w:tc>
          <w:tcPr>
            <w:tcW w:w="817"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6</w:t>
            </w:r>
          </w:p>
        </w:tc>
        <w:tc>
          <w:tcPr>
            <w:tcW w:w="1196"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万  野</w:t>
            </w:r>
          </w:p>
        </w:tc>
        <w:tc>
          <w:tcPr>
            <w:tcW w:w="3261" w:type="dxa"/>
            <w:vAlign w:val="center"/>
          </w:tcPr>
          <w:p>
            <w:pPr>
              <w:spacing w:line="420" w:lineRule="exact"/>
              <w:rPr>
                <w:rFonts w:ascii="仿宋" w:hAnsi="仿宋" w:eastAsia="仿宋"/>
                <w:sz w:val="28"/>
                <w:szCs w:val="24"/>
              </w:rPr>
            </w:pPr>
            <w:r>
              <w:rPr>
                <w:rFonts w:hint="eastAsia" w:ascii="仿宋" w:hAnsi="仿宋" w:eastAsia="仿宋"/>
                <w:sz w:val="28"/>
                <w:szCs w:val="24"/>
              </w:rPr>
              <w:t>中国科学院深海科学与工程研究所</w:t>
            </w:r>
          </w:p>
        </w:tc>
        <w:tc>
          <w:tcPr>
            <w:tcW w:w="2835" w:type="dxa"/>
            <w:vAlign w:val="center"/>
          </w:tcPr>
          <w:p>
            <w:pPr>
              <w:spacing w:line="420" w:lineRule="exact"/>
              <w:rPr>
                <w:rFonts w:ascii="仿宋" w:hAnsi="仿宋" w:eastAsia="仿宋"/>
                <w:sz w:val="28"/>
                <w:szCs w:val="24"/>
              </w:rPr>
            </w:pPr>
            <w:r>
              <w:rPr>
                <w:rFonts w:hint="eastAsia" w:ascii="仿宋" w:hAnsi="仿宋" w:eastAsia="仿宋"/>
                <w:sz w:val="28"/>
                <w:szCs w:val="24"/>
              </w:rPr>
              <w:t>三亚市科协</w:t>
            </w:r>
          </w:p>
        </w:tc>
        <w:tc>
          <w:tcPr>
            <w:tcW w:w="5103" w:type="dxa"/>
            <w:vAlign w:val="center"/>
          </w:tcPr>
          <w:p>
            <w:pPr>
              <w:spacing w:line="420" w:lineRule="exact"/>
              <w:rPr>
                <w:rFonts w:ascii="仿宋" w:hAnsi="仿宋" w:eastAsia="仿宋"/>
                <w:sz w:val="28"/>
                <w:szCs w:val="24"/>
              </w:rPr>
            </w:pPr>
            <w:r>
              <w:rPr>
                <w:rFonts w:hint="eastAsia" w:ascii="仿宋" w:hAnsi="仿宋" w:eastAsia="仿宋"/>
                <w:sz w:val="28"/>
                <w:szCs w:val="24"/>
              </w:rPr>
              <w:t>有机酸根离子热稳定性、与金属离子络合作用研究及其地质意义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tcPr>
          <w:p>
            <w:pPr>
              <w:jc w:val="center"/>
              <w:rPr>
                <w:rFonts w:ascii="仿宋" w:hAnsi="仿宋" w:eastAsia="仿宋"/>
                <w:sz w:val="28"/>
                <w:szCs w:val="28"/>
              </w:rPr>
            </w:pPr>
            <w:r>
              <w:rPr>
                <w:rFonts w:hint="eastAsia" w:ascii="仿宋" w:hAnsi="仿宋" w:eastAsia="仿宋"/>
                <w:sz w:val="28"/>
                <w:szCs w:val="28"/>
              </w:rPr>
              <w:t>组别</w:t>
            </w:r>
          </w:p>
        </w:tc>
        <w:tc>
          <w:tcPr>
            <w:tcW w:w="817" w:type="dxa"/>
          </w:tcPr>
          <w:p>
            <w:pPr>
              <w:jc w:val="center"/>
              <w:rPr>
                <w:rFonts w:ascii="仿宋" w:hAnsi="仿宋" w:eastAsia="仿宋"/>
                <w:sz w:val="28"/>
                <w:szCs w:val="28"/>
              </w:rPr>
            </w:pPr>
            <w:r>
              <w:rPr>
                <w:rFonts w:hint="eastAsia" w:ascii="仿宋" w:hAnsi="仿宋" w:eastAsia="仿宋"/>
                <w:sz w:val="28"/>
                <w:szCs w:val="28"/>
              </w:rPr>
              <w:t>排名</w:t>
            </w:r>
          </w:p>
        </w:tc>
        <w:tc>
          <w:tcPr>
            <w:tcW w:w="1196" w:type="dxa"/>
          </w:tcPr>
          <w:p>
            <w:pPr>
              <w:jc w:val="center"/>
              <w:rPr>
                <w:rFonts w:ascii="仿宋" w:hAnsi="仿宋" w:eastAsia="仿宋"/>
                <w:sz w:val="28"/>
                <w:szCs w:val="28"/>
              </w:rPr>
            </w:pPr>
            <w:r>
              <w:rPr>
                <w:rFonts w:hint="eastAsia" w:ascii="仿宋" w:hAnsi="仿宋" w:eastAsia="仿宋"/>
                <w:sz w:val="28"/>
                <w:szCs w:val="28"/>
              </w:rPr>
              <w:t>姓名</w:t>
            </w:r>
          </w:p>
        </w:tc>
        <w:tc>
          <w:tcPr>
            <w:tcW w:w="3261" w:type="dxa"/>
          </w:tcPr>
          <w:p>
            <w:pPr>
              <w:jc w:val="center"/>
              <w:rPr>
                <w:rFonts w:ascii="仿宋" w:hAnsi="仿宋" w:eastAsia="仿宋"/>
                <w:sz w:val="28"/>
                <w:szCs w:val="28"/>
              </w:rPr>
            </w:pPr>
            <w:r>
              <w:rPr>
                <w:rFonts w:hint="eastAsia" w:ascii="仿宋" w:hAnsi="仿宋" w:eastAsia="仿宋"/>
                <w:sz w:val="28"/>
                <w:szCs w:val="28"/>
              </w:rPr>
              <w:t>所属单位</w:t>
            </w:r>
          </w:p>
        </w:tc>
        <w:tc>
          <w:tcPr>
            <w:tcW w:w="2835" w:type="dxa"/>
          </w:tcPr>
          <w:p>
            <w:pPr>
              <w:jc w:val="center"/>
              <w:rPr>
                <w:rFonts w:ascii="仿宋" w:hAnsi="仿宋" w:eastAsia="仿宋"/>
                <w:sz w:val="28"/>
                <w:szCs w:val="28"/>
              </w:rPr>
            </w:pPr>
            <w:r>
              <w:rPr>
                <w:rFonts w:hint="eastAsia" w:ascii="仿宋" w:hAnsi="仿宋" w:eastAsia="仿宋"/>
                <w:sz w:val="28"/>
                <w:szCs w:val="28"/>
              </w:rPr>
              <w:t>推荐单位</w:t>
            </w:r>
          </w:p>
        </w:tc>
        <w:tc>
          <w:tcPr>
            <w:tcW w:w="5103" w:type="dxa"/>
          </w:tcPr>
          <w:p>
            <w:pPr>
              <w:jc w:val="center"/>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restart"/>
            <w:vAlign w:val="center"/>
          </w:tcPr>
          <w:p>
            <w:pPr>
              <w:jc w:val="center"/>
              <w:rPr>
                <w:rFonts w:ascii="仿宋" w:hAnsi="仿宋" w:eastAsia="仿宋"/>
                <w:sz w:val="24"/>
                <w:szCs w:val="24"/>
              </w:rPr>
            </w:pPr>
            <w:r>
              <w:rPr>
                <w:rFonts w:hint="eastAsia" w:ascii="仿宋" w:hAnsi="仿宋" w:eastAsia="仿宋"/>
                <w:sz w:val="28"/>
                <w:szCs w:val="24"/>
              </w:rPr>
              <w:t>生物</w:t>
            </w:r>
            <w:r>
              <w:rPr>
                <w:rFonts w:ascii="仿宋" w:hAnsi="仿宋" w:eastAsia="仿宋"/>
                <w:sz w:val="28"/>
                <w:szCs w:val="24"/>
              </w:rPr>
              <w:t>与医学组</w:t>
            </w:r>
          </w:p>
        </w:tc>
        <w:tc>
          <w:tcPr>
            <w:tcW w:w="817" w:type="dxa"/>
            <w:vAlign w:val="center"/>
          </w:tcPr>
          <w:p>
            <w:pPr>
              <w:jc w:val="center"/>
              <w:rPr>
                <w:rFonts w:ascii="仿宋" w:hAnsi="仿宋" w:eastAsia="仿宋"/>
                <w:sz w:val="28"/>
                <w:szCs w:val="24"/>
              </w:rPr>
            </w:pPr>
            <w:r>
              <w:rPr>
                <w:rFonts w:hint="eastAsia" w:ascii="仿宋" w:hAnsi="仿宋" w:eastAsia="仿宋"/>
                <w:sz w:val="28"/>
                <w:szCs w:val="24"/>
              </w:rPr>
              <w:t>1</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张园园</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海南医学院第一附属</w:t>
            </w:r>
          </w:p>
          <w:p>
            <w:pPr>
              <w:spacing w:line="360" w:lineRule="exact"/>
              <w:rPr>
                <w:rFonts w:ascii="仿宋" w:hAnsi="仿宋" w:eastAsia="仿宋"/>
                <w:sz w:val="28"/>
                <w:szCs w:val="24"/>
              </w:rPr>
            </w:pPr>
            <w:r>
              <w:rPr>
                <w:rFonts w:hint="eastAsia" w:ascii="仿宋" w:hAnsi="仿宋" w:eastAsia="仿宋"/>
                <w:sz w:val="28"/>
                <w:szCs w:val="24"/>
              </w:rPr>
              <w:t>医院</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海南省医学会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血管内皮细胞Brg1对动脉瘤发病的表现遗传学机制的研究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4"/>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2</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周  平</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海南医学院第一附属</w:t>
            </w:r>
          </w:p>
          <w:p>
            <w:pPr>
              <w:spacing w:line="360" w:lineRule="exact"/>
              <w:rPr>
                <w:rFonts w:ascii="仿宋" w:hAnsi="仿宋" w:eastAsia="仿宋"/>
                <w:sz w:val="28"/>
                <w:szCs w:val="24"/>
              </w:rPr>
            </w:pPr>
            <w:r>
              <w:rPr>
                <w:rFonts w:hint="eastAsia" w:ascii="仿宋" w:hAnsi="仿宋" w:eastAsia="仿宋"/>
                <w:sz w:val="28"/>
                <w:szCs w:val="24"/>
              </w:rPr>
              <w:t>医院</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海南省医学会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TERT-CLPTM1L基因区域多态性与鼻咽癌发病风险的临床关联性及机制研究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4"/>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3</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梁  培</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海南医学院</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海南省免疫学会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曼氏迭宫绦虫裂头蚴如何利用葡萄糖的规律研究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4"/>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4</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陈惠娟</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海南省人民医院</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海南省医学会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终末期肾病患者血透相关认知改变的动态脑功能重组机制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jc w:val="center"/>
              <w:rPr>
                <w:rFonts w:ascii="仿宋" w:hAnsi="仿宋" w:eastAsia="仿宋"/>
                <w:sz w:val="24"/>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5</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焦翰仪</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海南医学院</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海南省生理科学学会</w:t>
            </w:r>
          </w:p>
        </w:tc>
        <w:tc>
          <w:tcPr>
            <w:tcW w:w="5103" w:type="dxa"/>
            <w:vAlign w:val="center"/>
          </w:tcPr>
          <w:p>
            <w:pPr>
              <w:spacing w:line="440" w:lineRule="exact"/>
              <w:rPr>
                <w:rFonts w:ascii="仿宋" w:hAnsi="仿宋" w:eastAsia="仿宋"/>
                <w:sz w:val="28"/>
                <w:szCs w:val="24"/>
              </w:rPr>
            </w:pPr>
            <w:r>
              <w:rPr>
                <w:rFonts w:hint="eastAsia" w:ascii="仿宋" w:hAnsi="仿宋" w:eastAsia="仿宋"/>
                <w:sz w:val="28"/>
                <w:szCs w:val="24"/>
              </w:rPr>
              <w:t>Caveolin-1通过抑制NO信号通路调控ICR乳鼠大肠ICC起搏活动的研究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tcPr>
          <w:p>
            <w:pPr>
              <w:spacing w:line="360" w:lineRule="exact"/>
              <w:jc w:val="center"/>
              <w:rPr>
                <w:rFonts w:ascii="仿宋" w:hAnsi="仿宋" w:eastAsia="仿宋"/>
                <w:sz w:val="28"/>
                <w:szCs w:val="28"/>
              </w:rPr>
            </w:pPr>
          </w:p>
        </w:tc>
        <w:tc>
          <w:tcPr>
            <w:tcW w:w="817"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6</w:t>
            </w:r>
          </w:p>
        </w:tc>
        <w:tc>
          <w:tcPr>
            <w:tcW w:w="1196"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胡俊杰</w:t>
            </w:r>
          </w:p>
        </w:tc>
        <w:tc>
          <w:tcPr>
            <w:tcW w:w="3261" w:type="dxa"/>
            <w:vAlign w:val="center"/>
          </w:tcPr>
          <w:p>
            <w:pPr>
              <w:spacing w:line="360" w:lineRule="exact"/>
              <w:rPr>
                <w:rFonts w:ascii="仿宋" w:hAnsi="仿宋" w:eastAsia="仿宋"/>
                <w:sz w:val="28"/>
                <w:szCs w:val="24"/>
              </w:rPr>
            </w:pPr>
            <w:r>
              <w:rPr>
                <w:rFonts w:hint="eastAsia" w:ascii="仿宋" w:hAnsi="仿宋" w:eastAsia="仿宋"/>
                <w:sz w:val="28"/>
                <w:szCs w:val="24"/>
              </w:rPr>
              <w:t>海南省人民医院</w:t>
            </w:r>
          </w:p>
        </w:tc>
        <w:tc>
          <w:tcPr>
            <w:tcW w:w="2835" w:type="dxa"/>
            <w:vAlign w:val="center"/>
          </w:tcPr>
          <w:p>
            <w:pPr>
              <w:spacing w:line="360" w:lineRule="exact"/>
              <w:rPr>
                <w:rFonts w:ascii="仿宋" w:hAnsi="仿宋" w:eastAsia="仿宋"/>
                <w:sz w:val="28"/>
                <w:szCs w:val="24"/>
              </w:rPr>
            </w:pPr>
            <w:r>
              <w:rPr>
                <w:rFonts w:hint="eastAsia" w:ascii="仿宋" w:hAnsi="仿宋" w:eastAsia="仿宋"/>
                <w:sz w:val="28"/>
                <w:szCs w:val="24"/>
              </w:rPr>
              <w:t>海南省遗传学会</w:t>
            </w:r>
          </w:p>
        </w:tc>
        <w:tc>
          <w:tcPr>
            <w:tcW w:w="5103" w:type="dxa"/>
            <w:vAlign w:val="center"/>
          </w:tcPr>
          <w:p>
            <w:pPr>
              <w:spacing w:line="420" w:lineRule="exact"/>
              <w:rPr>
                <w:rFonts w:ascii="仿宋" w:hAnsi="仿宋" w:eastAsia="仿宋"/>
                <w:sz w:val="28"/>
                <w:szCs w:val="24"/>
              </w:rPr>
            </w:pPr>
            <w:r>
              <w:rPr>
                <w:rFonts w:hint="eastAsia" w:ascii="仿宋" w:hAnsi="仿宋" w:eastAsia="仿宋"/>
                <w:sz w:val="28"/>
                <w:szCs w:val="24"/>
              </w:rPr>
              <w:t>海南省黎族地中海贫血罕见基因型鉴定及精准防控模式研究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restart"/>
            <w:vAlign w:val="center"/>
          </w:tcPr>
          <w:p>
            <w:pPr>
              <w:jc w:val="center"/>
              <w:rPr>
                <w:rFonts w:ascii="仿宋" w:hAnsi="仿宋" w:eastAsia="仿宋"/>
                <w:sz w:val="28"/>
                <w:szCs w:val="24"/>
              </w:rPr>
            </w:pPr>
            <w:r>
              <w:rPr>
                <w:rFonts w:hint="eastAsia" w:ascii="仿宋" w:hAnsi="仿宋" w:eastAsia="仿宋"/>
                <w:sz w:val="28"/>
                <w:szCs w:val="24"/>
              </w:rPr>
              <w:t>化学</w:t>
            </w:r>
            <w:r>
              <w:rPr>
                <w:rFonts w:ascii="仿宋" w:hAnsi="仿宋" w:eastAsia="仿宋"/>
                <w:sz w:val="28"/>
                <w:szCs w:val="24"/>
              </w:rPr>
              <w:t>与药学组</w:t>
            </w:r>
          </w:p>
        </w:tc>
        <w:tc>
          <w:tcPr>
            <w:tcW w:w="817" w:type="dxa"/>
            <w:vAlign w:val="center"/>
          </w:tcPr>
          <w:p>
            <w:pPr>
              <w:jc w:val="center"/>
              <w:rPr>
                <w:rFonts w:ascii="仿宋" w:hAnsi="仿宋" w:eastAsia="仿宋"/>
                <w:sz w:val="28"/>
                <w:szCs w:val="24"/>
              </w:rPr>
            </w:pPr>
            <w:r>
              <w:rPr>
                <w:rFonts w:hint="eastAsia" w:ascii="仿宋" w:hAnsi="仿宋" w:eastAsia="仿宋"/>
                <w:sz w:val="28"/>
                <w:szCs w:val="24"/>
              </w:rPr>
              <w:t>1</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陈  栘</w:t>
            </w:r>
          </w:p>
        </w:tc>
        <w:tc>
          <w:tcPr>
            <w:tcW w:w="3261" w:type="dxa"/>
            <w:vAlign w:val="center"/>
          </w:tcPr>
          <w:p>
            <w:pPr>
              <w:rPr>
                <w:rFonts w:ascii="仿宋" w:hAnsi="仿宋" w:eastAsia="仿宋"/>
                <w:sz w:val="28"/>
                <w:szCs w:val="24"/>
              </w:rPr>
            </w:pPr>
            <w:r>
              <w:rPr>
                <w:rFonts w:hint="eastAsia" w:ascii="仿宋" w:hAnsi="仿宋" w:eastAsia="仿宋"/>
                <w:sz w:val="28"/>
                <w:szCs w:val="24"/>
              </w:rPr>
              <w:t>海南医学院</w:t>
            </w:r>
          </w:p>
        </w:tc>
        <w:tc>
          <w:tcPr>
            <w:tcW w:w="2835" w:type="dxa"/>
            <w:vAlign w:val="center"/>
          </w:tcPr>
          <w:p>
            <w:pPr>
              <w:rPr>
                <w:rFonts w:ascii="仿宋" w:hAnsi="仿宋" w:eastAsia="仿宋"/>
                <w:sz w:val="28"/>
                <w:szCs w:val="24"/>
              </w:rPr>
            </w:pPr>
            <w:r>
              <w:rPr>
                <w:rFonts w:hint="eastAsia" w:ascii="仿宋" w:hAnsi="仿宋" w:eastAsia="仿宋"/>
                <w:sz w:val="28"/>
                <w:szCs w:val="24"/>
              </w:rPr>
              <w:t>海南省药学会</w:t>
            </w:r>
          </w:p>
        </w:tc>
        <w:tc>
          <w:tcPr>
            <w:tcW w:w="5103" w:type="dxa"/>
            <w:vAlign w:val="center"/>
          </w:tcPr>
          <w:p>
            <w:pPr>
              <w:spacing w:line="420" w:lineRule="exact"/>
              <w:rPr>
                <w:rFonts w:ascii="仿宋" w:hAnsi="仿宋" w:eastAsia="仿宋"/>
                <w:sz w:val="28"/>
                <w:szCs w:val="24"/>
              </w:rPr>
            </w:pPr>
            <w:r>
              <w:rPr>
                <w:rFonts w:hint="eastAsia" w:ascii="仿宋" w:hAnsi="仿宋" w:eastAsia="仿宋"/>
                <w:sz w:val="28"/>
                <w:szCs w:val="24"/>
              </w:rPr>
              <w:t>SOD在AFP调控肝癌细胞恶性行为中的作用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vAlign w:val="center"/>
          </w:tcPr>
          <w:p>
            <w:pPr>
              <w:jc w:val="center"/>
              <w:rPr>
                <w:rFonts w:ascii="仿宋" w:hAnsi="仿宋" w:eastAsia="仿宋"/>
                <w:sz w:val="24"/>
                <w:szCs w:val="24"/>
              </w:rPr>
            </w:pPr>
          </w:p>
        </w:tc>
        <w:tc>
          <w:tcPr>
            <w:tcW w:w="817" w:type="dxa"/>
            <w:vAlign w:val="center"/>
          </w:tcPr>
          <w:p>
            <w:pPr>
              <w:jc w:val="center"/>
              <w:rPr>
                <w:rFonts w:ascii="仿宋" w:hAnsi="仿宋" w:eastAsia="仿宋"/>
                <w:sz w:val="28"/>
                <w:szCs w:val="24"/>
              </w:rPr>
            </w:pPr>
            <w:r>
              <w:rPr>
                <w:rFonts w:hint="eastAsia" w:ascii="仿宋" w:hAnsi="仿宋" w:eastAsia="仿宋"/>
                <w:sz w:val="28"/>
                <w:szCs w:val="24"/>
              </w:rPr>
              <w:t>2</w:t>
            </w:r>
          </w:p>
        </w:tc>
        <w:tc>
          <w:tcPr>
            <w:tcW w:w="1196" w:type="dxa"/>
            <w:vAlign w:val="center"/>
          </w:tcPr>
          <w:p>
            <w:pPr>
              <w:jc w:val="center"/>
              <w:rPr>
                <w:rFonts w:ascii="仿宋" w:hAnsi="仿宋" w:eastAsia="仿宋"/>
                <w:sz w:val="28"/>
                <w:szCs w:val="24"/>
              </w:rPr>
            </w:pPr>
            <w:r>
              <w:rPr>
                <w:rFonts w:hint="eastAsia" w:ascii="仿宋" w:hAnsi="仿宋" w:eastAsia="仿宋"/>
                <w:sz w:val="28"/>
                <w:szCs w:val="24"/>
              </w:rPr>
              <w:t>陈  君</w:t>
            </w:r>
          </w:p>
        </w:tc>
        <w:tc>
          <w:tcPr>
            <w:tcW w:w="3261" w:type="dxa"/>
            <w:vAlign w:val="center"/>
          </w:tcPr>
          <w:p>
            <w:pPr>
              <w:rPr>
                <w:rFonts w:ascii="仿宋" w:hAnsi="仿宋" w:eastAsia="仿宋"/>
                <w:sz w:val="28"/>
                <w:szCs w:val="24"/>
              </w:rPr>
            </w:pPr>
            <w:r>
              <w:rPr>
                <w:rFonts w:hint="eastAsia" w:ascii="仿宋" w:hAnsi="仿宋" w:eastAsia="仿宋"/>
                <w:sz w:val="28"/>
                <w:szCs w:val="24"/>
              </w:rPr>
              <w:t>海南省人民医院</w:t>
            </w:r>
          </w:p>
        </w:tc>
        <w:tc>
          <w:tcPr>
            <w:tcW w:w="2835" w:type="dxa"/>
            <w:vAlign w:val="center"/>
          </w:tcPr>
          <w:p>
            <w:pPr>
              <w:rPr>
                <w:rFonts w:ascii="仿宋" w:hAnsi="仿宋" w:eastAsia="仿宋"/>
                <w:sz w:val="28"/>
                <w:szCs w:val="24"/>
              </w:rPr>
            </w:pPr>
            <w:r>
              <w:rPr>
                <w:rFonts w:hint="eastAsia" w:ascii="仿宋" w:hAnsi="仿宋" w:eastAsia="仿宋"/>
                <w:sz w:val="28"/>
                <w:szCs w:val="24"/>
              </w:rPr>
              <w:t>海南省药学会</w:t>
            </w:r>
          </w:p>
        </w:tc>
        <w:tc>
          <w:tcPr>
            <w:tcW w:w="5103" w:type="dxa"/>
            <w:vAlign w:val="center"/>
          </w:tcPr>
          <w:p>
            <w:pPr>
              <w:spacing w:line="420" w:lineRule="exact"/>
              <w:rPr>
                <w:rFonts w:ascii="仿宋" w:hAnsi="仿宋" w:eastAsia="仿宋"/>
                <w:sz w:val="28"/>
                <w:szCs w:val="24"/>
              </w:rPr>
            </w:pPr>
            <w:r>
              <w:rPr>
                <w:rFonts w:hint="eastAsia" w:ascii="仿宋" w:hAnsi="仿宋" w:eastAsia="仿宋"/>
                <w:sz w:val="28"/>
                <w:szCs w:val="24"/>
              </w:rPr>
              <w:t>基于血药浓度和CYP2C19检测探索伏立康䂳在侵袭性真菌感染重症人群中的临床应用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tcPr>
          <w:p>
            <w:pPr>
              <w:jc w:val="center"/>
              <w:rPr>
                <w:rFonts w:ascii="仿宋" w:hAnsi="仿宋" w:eastAsia="仿宋"/>
                <w:sz w:val="28"/>
                <w:szCs w:val="28"/>
              </w:rPr>
            </w:pPr>
            <w:r>
              <w:rPr>
                <w:rFonts w:hint="eastAsia" w:ascii="仿宋" w:hAnsi="仿宋" w:eastAsia="仿宋"/>
                <w:sz w:val="28"/>
                <w:szCs w:val="28"/>
              </w:rPr>
              <w:t>组别</w:t>
            </w:r>
          </w:p>
        </w:tc>
        <w:tc>
          <w:tcPr>
            <w:tcW w:w="817" w:type="dxa"/>
          </w:tcPr>
          <w:p>
            <w:pPr>
              <w:jc w:val="center"/>
              <w:rPr>
                <w:rFonts w:ascii="仿宋" w:hAnsi="仿宋" w:eastAsia="仿宋"/>
                <w:sz w:val="28"/>
                <w:szCs w:val="28"/>
              </w:rPr>
            </w:pPr>
            <w:r>
              <w:rPr>
                <w:rFonts w:hint="eastAsia" w:ascii="仿宋" w:hAnsi="仿宋" w:eastAsia="仿宋"/>
                <w:sz w:val="28"/>
                <w:szCs w:val="28"/>
              </w:rPr>
              <w:t>排名</w:t>
            </w:r>
          </w:p>
        </w:tc>
        <w:tc>
          <w:tcPr>
            <w:tcW w:w="1196" w:type="dxa"/>
          </w:tcPr>
          <w:p>
            <w:pPr>
              <w:jc w:val="center"/>
              <w:rPr>
                <w:rFonts w:ascii="仿宋" w:hAnsi="仿宋" w:eastAsia="仿宋"/>
                <w:sz w:val="28"/>
                <w:szCs w:val="28"/>
              </w:rPr>
            </w:pPr>
            <w:r>
              <w:rPr>
                <w:rFonts w:hint="eastAsia" w:ascii="仿宋" w:hAnsi="仿宋" w:eastAsia="仿宋"/>
                <w:sz w:val="28"/>
                <w:szCs w:val="28"/>
              </w:rPr>
              <w:t>姓名</w:t>
            </w:r>
          </w:p>
        </w:tc>
        <w:tc>
          <w:tcPr>
            <w:tcW w:w="3261" w:type="dxa"/>
          </w:tcPr>
          <w:p>
            <w:pPr>
              <w:jc w:val="center"/>
              <w:rPr>
                <w:rFonts w:ascii="仿宋" w:hAnsi="仿宋" w:eastAsia="仿宋"/>
                <w:sz w:val="28"/>
                <w:szCs w:val="28"/>
              </w:rPr>
            </w:pPr>
            <w:r>
              <w:rPr>
                <w:rFonts w:hint="eastAsia" w:ascii="仿宋" w:hAnsi="仿宋" w:eastAsia="仿宋"/>
                <w:sz w:val="28"/>
                <w:szCs w:val="28"/>
              </w:rPr>
              <w:t>所属单位</w:t>
            </w:r>
          </w:p>
        </w:tc>
        <w:tc>
          <w:tcPr>
            <w:tcW w:w="2835" w:type="dxa"/>
          </w:tcPr>
          <w:p>
            <w:pPr>
              <w:jc w:val="center"/>
              <w:rPr>
                <w:rFonts w:ascii="仿宋" w:hAnsi="仿宋" w:eastAsia="仿宋"/>
                <w:sz w:val="28"/>
                <w:szCs w:val="28"/>
              </w:rPr>
            </w:pPr>
            <w:r>
              <w:rPr>
                <w:rFonts w:hint="eastAsia" w:ascii="仿宋" w:hAnsi="仿宋" w:eastAsia="仿宋"/>
                <w:sz w:val="28"/>
                <w:szCs w:val="28"/>
              </w:rPr>
              <w:t>推荐单位</w:t>
            </w:r>
          </w:p>
        </w:tc>
        <w:tc>
          <w:tcPr>
            <w:tcW w:w="5103" w:type="dxa"/>
          </w:tcPr>
          <w:p>
            <w:pPr>
              <w:jc w:val="center"/>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restart"/>
            <w:vAlign w:val="center"/>
          </w:tcPr>
          <w:p>
            <w:pPr>
              <w:jc w:val="center"/>
              <w:rPr>
                <w:rFonts w:ascii="仿宋" w:hAnsi="仿宋" w:eastAsia="仿宋"/>
                <w:sz w:val="24"/>
                <w:szCs w:val="24"/>
              </w:rPr>
            </w:pPr>
            <w:r>
              <w:rPr>
                <w:rFonts w:hint="eastAsia" w:ascii="仿宋" w:hAnsi="仿宋" w:eastAsia="仿宋"/>
                <w:sz w:val="28"/>
                <w:szCs w:val="24"/>
              </w:rPr>
              <w:t>化学</w:t>
            </w:r>
            <w:r>
              <w:rPr>
                <w:rFonts w:ascii="仿宋" w:hAnsi="仿宋" w:eastAsia="仿宋"/>
                <w:sz w:val="28"/>
                <w:szCs w:val="24"/>
              </w:rPr>
              <w:t>与药学组</w:t>
            </w:r>
          </w:p>
        </w:tc>
        <w:tc>
          <w:tcPr>
            <w:tcW w:w="817"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3</w:t>
            </w:r>
          </w:p>
        </w:tc>
        <w:tc>
          <w:tcPr>
            <w:tcW w:w="1196"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云永欢</w:t>
            </w:r>
          </w:p>
        </w:tc>
        <w:tc>
          <w:tcPr>
            <w:tcW w:w="3261" w:type="dxa"/>
            <w:vAlign w:val="center"/>
          </w:tcPr>
          <w:p>
            <w:pPr>
              <w:spacing w:line="420" w:lineRule="exact"/>
              <w:rPr>
                <w:rFonts w:ascii="仿宋" w:hAnsi="仿宋" w:eastAsia="仿宋"/>
                <w:sz w:val="28"/>
                <w:szCs w:val="24"/>
              </w:rPr>
            </w:pPr>
            <w:r>
              <w:rPr>
                <w:rFonts w:hint="eastAsia" w:ascii="仿宋" w:hAnsi="仿宋" w:eastAsia="仿宋"/>
                <w:sz w:val="28"/>
                <w:szCs w:val="24"/>
              </w:rPr>
              <w:t>海南大学</w:t>
            </w:r>
          </w:p>
        </w:tc>
        <w:tc>
          <w:tcPr>
            <w:tcW w:w="2835" w:type="dxa"/>
            <w:vAlign w:val="center"/>
          </w:tcPr>
          <w:p>
            <w:pPr>
              <w:spacing w:line="420" w:lineRule="exact"/>
              <w:rPr>
                <w:rFonts w:ascii="仿宋" w:hAnsi="仿宋" w:eastAsia="仿宋"/>
                <w:sz w:val="28"/>
                <w:szCs w:val="24"/>
              </w:rPr>
            </w:pPr>
            <w:r>
              <w:rPr>
                <w:rFonts w:hint="eastAsia" w:ascii="仿宋" w:hAnsi="仿宋" w:eastAsia="仿宋"/>
                <w:sz w:val="28"/>
                <w:szCs w:val="24"/>
              </w:rPr>
              <w:t>海南省食品科学技术学会</w:t>
            </w:r>
          </w:p>
        </w:tc>
        <w:tc>
          <w:tcPr>
            <w:tcW w:w="5103" w:type="dxa"/>
            <w:vAlign w:val="center"/>
          </w:tcPr>
          <w:p>
            <w:pPr>
              <w:spacing w:line="420" w:lineRule="exact"/>
              <w:rPr>
                <w:rFonts w:ascii="仿宋" w:hAnsi="仿宋" w:eastAsia="仿宋"/>
                <w:sz w:val="28"/>
                <w:szCs w:val="24"/>
              </w:rPr>
            </w:pPr>
            <w:r>
              <w:rPr>
                <w:rFonts w:hint="eastAsia" w:ascii="仿宋" w:hAnsi="仿宋" w:eastAsia="仿宋"/>
                <w:sz w:val="28"/>
                <w:szCs w:val="24"/>
              </w:rPr>
              <w:t>基于代谢组学探讨海南不同产地鹧鸪茶的品质成分差异及其影响机理分析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7" w:type="dxa"/>
            <w:vMerge w:val="continue"/>
            <w:vAlign w:val="center"/>
          </w:tcPr>
          <w:p>
            <w:pPr>
              <w:jc w:val="center"/>
              <w:rPr>
                <w:rFonts w:ascii="仿宋" w:hAnsi="仿宋" w:eastAsia="仿宋"/>
                <w:sz w:val="24"/>
                <w:szCs w:val="24"/>
              </w:rPr>
            </w:pPr>
          </w:p>
        </w:tc>
        <w:tc>
          <w:tcPr>
            <w:tcW w:w="817"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4</w:t>
            </w:r>
          </w:p>
        </w:tc>
        <w:tc>
          <w:tcPr>
            <w:tcW w:w="1196" w:type="dxa"/>
            <w:vAlign w:val="center"/>
          </w:tcPr>
          <w:p>
            <w:pPr>
              <w:spacing w:line="420" w:lineRule="exact"/>
              <w:jc w:val="center"/>
              <w:rPr>
                <w:rFonts w:ascii="仿宋" w:hAnsi="仿宋" w:eastAsia="仿宋"/>
                <w:sz w:val="28"/>
                <w:szCs w:val="24"/>
              </w:rPr>
            </w:pPr>
            <w:r>
              <w:rPr>
                <w:rFonts w:hint="eastAsia" w:ascii="仿宋" w:hAnsi="仿宋" w:eastAsia="仿宋"/>
                <w:sz w:val="28"/>
                <w:szCs w:val="24"/>
              </w:rPr>
              <w:t>石建军</w:t>
            </w:r>
          </w:p>
        </w:tc>
        <w:tc>
          <w:tcPr>
            <w:tcW w:w="3261" w:type="dxa"/>
            <w:vAlign w:val="center"/>
          </w:tcPr>
          <w:p>
            <w:pPr>
              <w:spacing w:line="420" w:lineRule="exact"/>
              <w:rPr>
                <w:rFonts w:ascii="仿宋" w:hAnsi="仿宋" w:eastAsia="仿宋"/>
                <w:sz w:val="28"/>
                <w:szCs w:val="24"/>
              </w:rPr>
            </w:pPr>
            <w:r>
              <w:rPr>
                <w:rFonts w:hint="eastAsia" w:ascii="仿宋" w:hAnsi="仿宋" w:eastAsia="仿宋"/>
                <w:sz w:val="28"/>
                <w:szCs w:val="24"/>
              </w:rPr>
              <w:t>海南师范大学</w:t>
            </w:r>
          </w:p>
        </w:tc>
        <w:tc>
          <w:tcPr>
            <w:tcW w:w="2835" w:type="dxa"/>
            <w:vAlign w:val="center"/>
          </w:tcPr>
          <w:p>
            <w:pPr>
              <w:spacing w:line="420" w:lineRule="exact"/>
              <w:rPr>
                <w:rFonts w:ascii="仿宋" w:hAnsi="仿宋" w:eastAsia="仿宋"/>
                <w:sz w:val="28"/>
                <w:szCs w:val="24"/>
              </w:rPr>
            </w:pPr>
            <w:r>
              <w:rPr>
                <w:rFonts w:hint="eastAsia" w:ascii="仿宋" w:hAnsi="仿宋" w:eastAsia="仿宋"/>
                <w:sz w:val="28"/>
                <w:szCs w:val="24"/>
              </w:rPr>
              <w:t>海南省化学化工学会</w:t>
            </w:r>
          </w:p>
        </w:tc>
        <w:tc>
          <w:tcPr>
            <w:tcW w:w="5103" w:type="dxa"/>
            <w:vAlign w:val="center"/>
          </w:tcPr>
          <w:p>
            <w:pPr>
              <w:spacing w:line="420" w:lineRule="exact"/>
              <w:rPr>
                <w:rFonts w:ascii="仿宋" w:hAnsi="仿宋" w:eastAsia="仿宋"/>
                <w:sz w:val="28"/>
                <w:szCs w:val="24"/>
              </w:rPr>
            </w:pPr>
            <w:r>
              <w:rPr>
                <w:rFonts w:hint="eastAsia" w:ascii="仿宋" w:hAnsi="仿宋" w:eastAsia="仿宋"/>
                <w:sz w:val="28"/>
                <w:szCs w:val="24"/>
              </w:rPr>
              <w:t>基于表面激发开环易位聚合制备光响应纤维素及纤维素气凝胶的研究</w:t>
            </w:r>
          </w:p>
        </w:tc>
      </w:tr>
    </w:tbl>
    <w:p>
      <w:pPr>
        <w:jc w:val="left"/>
        <w:rPr>
          <w:rFonts w:ascii="仿宋" w:hAnsi="仿宋" w:eastAsia="仿宋"/>
          <w:b/>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549200"/>
      <w:docPartObj>
        <w:docPartGallery w:val="autotext"/>
      </w:docPartObj>
    </w:sdtPr>
    <w:sdtEndPr>
      <w:rPr>
        <w:rFonts w:asciiTheme="majorEastAsia" w:hAnsiTheme="majorEastAsia" w:eastAsiaTheme="majorEastAsia"/>
        <w:sz w:val="30"/>
        <w:szCs w:val="30"/>
      </w:rPr>
    </w:sdtEndPr>
    <w:sdtContent>
      <w:p>
        <w:pPr>
          <w:pStyle w:val="3"/>
          <w:jc w:val="center"/>
          <w:rPr>
            <w:rFonts w:asciiTheme="majorEastAsia" w:hAnsiTheme="majorEastAsia" w:eastAsiaTheme="majorEastAsia"/>
            <w:sz w:val="30"/>
            <w:szCs w:val="30"/>
          </w:rPr>
        </w:pPr>
        <w:r>
          <w:rPr>
            <w:rFonts w:asciiTheme="majorEastAsia" w:hAnsiTheme="majorEastAsia" w:eastAsiaTheme="majorEastAsia"/>
            <w:sz w:val="30"/>
            <w:szCs w:val="30"/>
          </w:rPr>
          <w:t>-</w:t>
        </w:r>
        <w:r>
          <w:rPr>
            <w:rFonts w:asciiTheme="majorEastAsia" w:hAnsiTheme="majorEastAsia" w:eastAsiaTheme="majorEastAsia"/>
            <w:sz w:val="30"/>
            <w:szCs w:val="30"/>
          </w:rPr>
          <w:fldChar w:fldCharType="begin"/>
        </w:r>
        <w:r>
          <w:rPr>
            <w:rFonts w:asciiTheme="majorEastAsia" w:hAnsiTheme="majorEastAsia" w:eastAsiaTheme="majorEastAsia"/>
            <w:sz w:val="30"/>
            <w:szCs w:val="30"/>
          </w:rPr>
          <w:instrText xml:space="preserve">PAGE   \* MERGEFORMAT</w:instrText>
        </w:r>
        <w:r>
          <w:rPr>
            <w:rFonts w:asciiTheme="majorEastAsia" w:hAnsiTheme="majorEastAsia" w:eastAsiaTheme="majorEastAsia"/>
            <w:sz w:val="30"/>
            <w:szCs w:val="30"/>
          </w:rPr>
          <w:fldChar w:fldCharType="separate"/>
        </w:r>
        <w:r>
          <w:rPr>
            <w:rFonts w:asciiTheme="majorEastAsia" w:hAnsiTheme="majorEastAsia" w:eastAsiaTheme="majorEastAsia"/>
            <w:sz w:val="30"/>
            <w:szCs w:val="30"/>
            <w:lang w:val="zh-CN"/>
          </w:rPr>
          <w:t>2</w:t>
        </w:r>
        <w:r>
          <w:rPr>
            <w:rFonts w:asciiTheme="majorEastAsia" w:hAnsiTheme="majorEastAsia" w:eastAsiaTheme="majorEastAsia"/>
            <w:sz w:val="30"/>
            <w:szCs w:val="30"/>
          </w:rPr>
          <w:fldChar w:fldCharType="end"/>
        </w:r>
        <w:r>
          <w:rPr>
            <w:rFonts w:asciiTheme="majorEastAsia" w:hAnsiTheme="majorEastAsia" w:eastAsiaTheme="majorEastAsia"/>
            <w:sz w:val="30"/>
            <w:szCs w:val="30"/>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07"/>
    <w:rsid w:val="00277601"/>
    <w:rsid w:val="003B3034"/>
    <w:rsid w:val="004776D6"/>
    <w:rsid w:val="00623007"/>
    <w:rsid w:val="00774F7A"/>
    <w:rsid w:val="007E6125"/>
    <w:rsid w:val="008341E3"/>
    <w:rsid w:val="00997CCB"/>
    <w:rsid w:val="009F1249"/>
    <w:rsid w:val="009F6E1A"/>
    <w:rsid w:val="00A4063D"/>
    <w:rsid w:val="00AE5F7F"/>
    <w:rsid w:val="00B30809"/>
    <w:rsid w:val="00DD7B95"/>
    <w:rsid w:val="217C28D6"/>
    <w:rsid w:val="30A0788A"/>
    <w:rsid w:val="339F5B78"/>
    <w:rsid w:val="7F10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qFormat/>
    <w:uiPriority w:val="0"/>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1243</Characters>
  <Lines>10</Lines>
  <Paragraphs>2</Paragraphs>
  <TotalTime>7</TotalTime>
  <ScaleCrop>false</ScaleCrop>
  <LinksUpToDate>false</LinksUpToDate>
  <CharactersWithSpaces>1458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2019-08-05T03:45:00Z</dcterms:created>
  <dc:creator>lenovo</dc:creator>
  <cp:lastModifiedBy>lenovo</cp:lastModifiedBy>
  <cp:lastPrinted>2019-08-05T06:51:55Z</cp:lastPrinted>
  <dcterms:modified xsi:type="dcterms:W3CDTF">2019-08-05T06:56:32Z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